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福泉市第一人民医院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  <w:t>供应室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  <w:t>极速生物阅读器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及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  <w:t>检测试剂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询价采购公告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一、本项目现通过询价方式确定中标人，诚邀符合相关条件的供应商参加。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二、本项目为现场询价采购，投标供应商报价报项目单价，最终将以单价最低价者中标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（中标项目可以累加）。本次采购以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书面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报价为准。</w:t>
      </w:r>
    </w:p>
    <w:p>
      <w:pPr>
        <w:tabs>
          <w:tab w:val="left" w:pos="840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三、询价采购项目概况（表一）：</w:t>
      </w:r>
    </w:p>
    <w:tbl>
      <w:tblPr>
        <w:tblStyle w:val="3"/>
        <w:tblW w:w="89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7"/>
        <w:gridCol w:w="5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招标人（项目业主）</w:t>
            </w:r>
          </w:p>
        </w:tc>
        <w:tc>
          <w:tcPr>
            <w:tcW w:w="53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53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福泉市第一人民医院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  <w:t>供应室极速生物阅读器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  <w:t>检测试剂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询价采购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  <w:t>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5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采购规模</w:t>
            </w:r>
          </w:p>
        </w:tc>
        <w:tc>
          <w:tcPr>
            <w:tcW w:w="53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极速生物阅读器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1套；2、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检测试剂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1人份（主要是询价，开展工作后根据用量采购）。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采购参数</w:t>
            </w:r>
          </w:p>
        </w:tc>
        <w:tc>
          <w:tcPr>
            <w:tcW w:w="53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见附件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  <w:t>1和附件2.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5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资金预算</w:t>
            </w:r>
          </w:p>
        </w:tc>
        <w:tc>
          <w:tcPr>
            <w:tcW w:w="53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极速生物阅读器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0.7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万元/套；2、检测试剂：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72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元/人份。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采购方式</w:t>
            </w:r>
          </w:p>
        </w:tc>
        <w:tc>
          <w:tcPr>
            <w:tcW w:w="53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现场询价采购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5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实施时间</w:t>
            </w:r>
          </w:p>
        </w:tc>
        <w:tc>
          <w:tcPr>
            <w:tcW w:w="53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资金来源</w:t>
            </w:r>
          </w:p>
        </w:tc>
        <w:tc>
          <w:tcPr>
            <w:tcW w:w="5340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医院自筹</w:t>
            </w:r>
          </w:p>
        </w:tc>
      </w:tr>
    </w:tbl>
    <w:tbl>
      <w:tblPr>
        <w:tblStyle w:val="4"/>
        <w:tblpPr w:leftFromText="180" w:rightFromText="180" w:vertAnchor="text" w:tblpX="10214" w:tblpY="-6500"/>
        <w:tblOverlap w:val="never"/>
        <w:tblW w:w="3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21" w:type="dxa"/>
            <w:noWrap w:val="0"/>
            <w:vAlign w:val="top"/>
          </w:tcPr>
          <w:p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tabs>
          <w:tab w:val="left" w:pos="840"/>
        </w:tabs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四、如贵公司有意参与，请按以下要求报价：</w:t>
      </w:r>
    </w:p>
    <w:p>
      <w:pPr>
        <w:tabs>
          <w:tab w:val="left" w:pos="840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1.本报价含税、运输费、安装费。</w:t>
      </w:r>
    </w:p>
    <w:p>
      <w:pPr>
        <w:widowControl/>
        <w:spacing w:line="375" w:lineRule="atLeast"/>
        <w:ind w:firstLine="63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2.产品名称需与注册证上一致。</w:t>
      </w:r>
    </w:p>
    <w:p>
      <w:pPr>
        <w:widowControl/>
        <w:spacing w:line="375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五、投标须提供的证件</w:t>
      </w:r>
    </w:p>
    <w:p>
      <w:pPr>
        <w:spacing w:line="500" w:lineRule="exact"/>
        <w:ind w:firstLine="560" w:firstLineChars="1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营业执照副本复印件；</w:t>
      </w:r>
    </w:p>
    <w:p>
      <w:pPr>
        <w:spacing w:line="500" w:lineRule="exact"/>
        <w:ind w:firstLine="560" w:firstLineChars="1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依法缴纳税的证明材料；</w:t>
      </w:r>
    </w:p>
    <w:p>
      <w:pPr>
        <w:spacing w:line="500" w:lineRule="exact"/>
        <w:ind w:firstLine="560" w:firstLineChars="1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法定代表人授权委托书原件、法定代表人身份证、委托人身份证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（盖鲜章）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560" w:firstLineChars="17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4.设备参数方面：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)技术参数响应表（盖章）.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六、有意向供应商请于202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年 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:00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>将相关资料邮</w:t>
      </w:r>
      <w:r>
        <w:rPr>
          <w:rFonts w:hint="eastAsia" w:ascii="仿宋_GB2312" w:hAnsi="仿宋_GB2312" w:eastAsia="仿宋_GB2312" w:cs="仿宋_GB2312"/>
          <w:sz w:val="32"/>
          <w:szCs w:val="32"/>
        </w:rPr>
        <w:t>到福泉市第一人民医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院医学装备科参加询价会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陈仕霞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18985788378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供应室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</w:p>
    <w:p>
      <w:pPr>
        <w:pStyle w:val="2"/>
        <w:widowControl/>
        <w:shd w:val="clear" w:color="auto" w:fill="FFFFFF"/>
        <w:spacing w:beforeAutospacing="0" w:afterAutospacing="0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>杨  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，电话：1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>8286416633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（医学装备科）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tabs>
          <w:tab w:val="left" w:pos="3390"/>
        </w:tabs>
        <w:spacing w:beforeAutospacing="0" w:afterAutospacing="0"/>
        <w:ind w:left="1440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3390"/>
        </w:tabs>
        <w:spacing w:beforeAutospacing="0" w:afterAutospacing="0"/>
        <w:ind w:left="14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福泉市第一人民医院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bookmarkEnd w:id="0"/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福泉市第一人民医院</w:t>
      </w:r>
      <w:r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  <w:t>供应室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  <w:t>极速生物阅读器及检测试剂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报价单</w:t>
      </w:r>
    </w:p>
    <w:tbl>
      <w:tblPr>
        <w:tblStyle w:val="4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050"/>
        <w:gridCol w:w="1424"/>
        <w:gridCol w:w="1"/>
        <w:gridCol w:w="1110"/>
        <w:gridCol w:w="539"/>
        <w:gridCol w:w="624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期</w:t>
            </w:r>
          </w:p>
        </w:tc>
        <w:tc>
          <w:tcPr>
            <w:tcW w:w="67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报价公司</w:t>
            </w:r>
          </w:p>
        </w:tc>
        <w:tc>
          <w:tcPr>
            <w:tcW w:w="67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设备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／耗材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规格型号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量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极速生物阅读器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套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检测试剂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１人份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67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报价人签名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65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质保与服务承诺：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tabs>
          <w:tab w:val="left" w:pos="9655"/>
        </w:tabs>
        <w:spacing w:line="460" w:lineRule="exact"/>
        <w:ind w:firstLine="960" w:firstLineChars="3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tbl>
      <w:tblPr>
        <w:tblStyle w:val="4"/>
        <w:tblpPr w:leftFromText="180" w:rightFromText="180" w:vertAnchor="text" w:horzAnchor="margin" w:tblpY="356"/>
        <w:tblW w:w="97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835"/>
        <w:gridCol w:w="2552"/>
        <w:gridCol w:w="2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参数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重点参数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至少有8个培养孔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配低温管腔极速生物指示物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供阅读器使用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阅读时间不多于</w:t>
            </w:r>
            <w:r>
              <w:rPr>
                <w:rFonts w:ascii="宋体" w:hAnsi="宋体" w:eastAsia="宋体"/>
                <w:sz w:val="24"/>
                <w:szCs w:val="24"/>
              </w:rPr>
              <w:t>23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分钟出结果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培养温度5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℃-</w:t>
            </w:r>
            <w:r>
              <w:rPr>
                <w:rFonts w:ascii="宋体" w:hAnsi="宋体" w:eastAsia="宋体"/>
                <w:sz w:val="24"/>
                <w:szCs w:val="24"/>
              </w:rPr>
              <w:t>60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有USB口和网络接口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中英文操作系统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可以存储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次培养数据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历史数据可查询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可配套打印机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可以通过配套打印机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打印历史数据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声音和图片报警于提示信息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default"/>
          <w:lang w:val="en-US"/>
        </w:rPr>
      </w:pPr>
      <w:r>
        <w:rPr>
          <w:lang w:val="en-US"/>
        </w:rPr>
        <w:t>附件１：</w:t>
      </w:r>
      <w:r>
        <w:rPr>
          <w:rFonts w:hint="default"/>
          <w:lang w:val="en-US"/>
        </w:rPr>
        <w:t xml:space="preserve">           </w:t>
      </w:r>
      <w:r>
        <w:rPr>
          <w:lang w:val="en-US"/>
        </w:rPr>
        <w:t>福泉市第一人民医院供应室极速生物阅读器采购参数</w:t>
      </w: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tbl>
      <w:tblPr>
        <w:tblStyle w:val="4"/>
        <w:tblpPr w:leftFromText="180" w:rightFromText="180" w:vertAnchor="text" w:horzAnchor="margin" w:tblpY="356"/>
        <w:tblW w:w="97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261"/>
        <w:gridCol w:w="2126"/>
        <w:gridCol w:w="2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参数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重点参数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拥有低温过氧化氢管腔生物PCD的CMA认证检测报告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PCD自带管腔负载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管腔负载是双通道，非盲端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管腔负载尺寸是内径1mm长2米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低温过氧化氢管腔生物PCD产品已经在省级或省级以上卫生监督中心备案并公示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管腔负载至少可以重复使用6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产品的有效期不低于1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管腔负载的材质是塑料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管腔负载有塑料外壳保护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阅读时间不多于23分钟出结果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default"/>
          <w:lang w:val="en-US"/>
        </w:rPr>
        <w:t>附件2：          福泉市第一人民医院供应室检测试剂采购参数</w:t>
      </w: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hmZTVmMmRmMjA2YzAzN2I4MDE1MmRjYzYzMmYifQ=="/>
  </w:docVars>
  <w:rsids>
    <w:rsidRoot w:val="20FD0F94"/>
    <w:rsid w:val="0F423DBF"/>
    <w:rsid w:val="0FCD3573"/>
    <w:rsid w:val="20FD0F94"/>
    <w:rsid w:val="6194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1023</Words>
  <Characters>1088</Characters>
  <Lines>0</Lines>
  <Paragraphs>0</Paragraphs>
  <TotalTime>2</TotalTime>
  <ScaleCrop>false</ScaleCrop>
  <LinksUpToDate>false</LinksUpToDate>
  <CharactersWithSpaces>1166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2023-05-08T06:19:00Z</dcterms:created>
  <dc:creator>Administrator</dc:creator>
  <cp:lastModifiedBy>虢启敏</cp:lastModifiedBy>
  <dcterms:modified xsi:type="dcterms:W3CDTF">2023-05-08T06:52:34Z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BFCB401344934548BEF9C2B0CDE6BE5D_13</vt:lpwstr>
  </property>
</Properties>
</file>