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8B9E0">
      <w:pPr>
        <w:widowControl/>
        <w:jc w:val="left"/>
        <w:rPr>
          <w:rFonts w:hint="default" w:ascii="仿宋_GB2312" w:hAnsi="宋体" w:eastAsia="仿宋_GB2312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  <w:lang w:eastAsia="zh-CN"/>
        </w:rPr>
        <w:t>附件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3：</w:t>
      </w:r>
      <w:bookmarkStart w:id="0" w:name="_GoBack"/>
      <w:bookmarkEnd w:id="0"/>
    </w:p>
    <w:p w14:paraId="298C5627">
      <w:pPr>
        <w:widowControl/>
        <w:jc w:val="center"/>
        <w:rPr>
          <w:rFonts w:hint="eastAsia" w:ascii="仿宋_GB2312" w:hAnsi="宋体" w:eastAsia="仿宋_GB2312" w:cs="宋体"/>
          <w:b/>
          <w:bCs/>
          <w:color w:val="000000"/>
          <w:kern w:val="0"/>
          <w:sz w:val="36"/>
          <w:szCs w:val="36"/>
          <w:lang w:eastAsia="zh-CN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6"/>
          <w:szCs w:val="36"/>
          <w:lang w:eastAsia="zh-CN"/>
        </w:rPr>
        <w:t>光动力治疗系统技术参数</w:t>
      </w:r>
    </w:p>
    <w:tbl>
      <w:tblPr>
        <w:tblStyle w:val="2"/>
        <w:tblW w:w="99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3870"/>
        <w:gridCol w:w="4142"/>
        <w:gridCol w:w="999"/>
      </w:tblGrid>
      <w:tr w14:paraId="22604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9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DBAF0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87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56CE4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招标文件技术参数要求</w:t>
            </w:r>
          </w:p>
        </w:tc>
        <w:tc>
          <w:tcPr>
            <w:tcW w:w="4142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C2415B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所投产品的实际参数</w:t>
            </w:r>
          </w:p>
        </w:tc>
        <w:tc>
          <w:tcPr>
            <w:tcW w:w="999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72A9C35A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备注</w:t>
            </w:r>
          </w:p>
        </w:tc>
      </w:tr>
      <w:tr w14:paraId="1EDAD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9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4B9D8F8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8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BBFD87F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1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E072EB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1BE4781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1461C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04A7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0C26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设备功能用途：与光敏剂配合使用，用于牙周炎的辅助治疗。</w:t>
            </w:r>
          </w:p>
        </w:tc>
        <w:tc>
          <w:tcPr>
            <w:tcW w:w="4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92B9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设备功能用途：与光敏剂配合使用，用于牙周炎的辅助治疗。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1597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2E476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E074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FF5A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主要配置</w:t>
            </w:r>
          </w:p>
        </w:tc>
        <w:tc>
          <w:tcPr>
            <w:tcW w:w="4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DAB0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9872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1C79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D04E7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DF38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1.光牙周治疗仪主机1台</w:t>
            </w:r>
          </w:p>
        </w:tc>
        <w:tc>
          <w:tcPr>
            <w:tcW w:w="4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D261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光牙周治疗仪主机1台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3D6B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6FA15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8D42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1A615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2.导光头5个</w:t>
            </w:r>
          </w:p>
        </w:tc>
        <w:tc>
          <w:tcPr>
            <w:tcW w:w="4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A4FF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导光头5个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06E2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6268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276A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7E89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3.菌斑指示剂5盒</w:t>
            </w:r>
          </w:p>
        </w:tc>
        <w:tc>
          <w:tcPr>
            <w:tcW w:w="4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1070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菌斑指示剂5盒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9D07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34E87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6EEE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DB2B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4.遮光板5个</w:t>
            </w:r>
          </w:p>
        </w:tc>
        <w:tc>
          <w:tcPr>
            <w:tcW w:w="4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8D43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遮光板5个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34F0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194A5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5A55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8921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5.TYPC充电器</w:t>
            </w:r>
          </w:p>
        </w:tc>
        <w:tc>
          <w:tcPr>
            <w:tcW w:w="4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857A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TYPC充电器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56DD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B465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C713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A2C9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6.数据线1条</w:t>
            </w:r>
          </w:p>
        </w:tc>
        <w:tc>
          <w:tcPr>
            <w:tcW w:w="4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0A5B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数据线1条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EA18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98C5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92D7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8C80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7.无线充电器座1个</w:t>
            </w:r>
          </w:p>
        </w:tc>
        <w:tc>
          <w:tcPr>
            <w:tcW w:w="4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C003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无线充电器座1个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0CBE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518C9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FE6BB2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B3E0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技术要求</w:t>
            </w:r>
          </w:p>
        </w:tc>
        <w:tc>
          <w:tcPr>
            <w:tcW w:w="4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625A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45B1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60B4E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B7D0EA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7932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1.激光中心波长：662nm±3nm。</w:t>
            </w:r>
          </w:p>
        </w:tc>
        <w:tc>
          <w:tcPr>
            <w:tcW w:w="4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C6CD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激光中心波长：662nm±3nm。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11C4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AB3E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8DA03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D2C8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*2.激光波长谱宽度FWHM：≤4nm。</w:t>
            </w:r>
          </w:p>
        </w:tc>
        <w:tc>
          <w:tcPr>
            <w:tcW w:w="4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A004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2AA2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7B21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05F8A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5292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3.激光器输出最大光功率（不接导光头）:180mW,允差 ±5% 。</w:t>
            </w:r>
          </w:p>
        </w:tc>
        <w:tc>
          <w:tcPr>
            <w:tcW w:w="4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1D957">
            <w:pPr>
              <w:spacing w:before="240"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激光器输出最大光功率（不接导光头）:180mW,允差 ±5% 。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44A9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5C9D7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36CA7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39F2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4.终端输出光功率密度（接导光头）：≤2mW/cm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  。</w:t>
            </w:r>
          </w:p>
        </w:tc>
        <w:tc>
          <w:tcPr>
            <w:tcW w:w="4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3D990F">
            <w:pPr>
              <w:spacing w:before="240"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终端输出光功率密度（接导光头）：小于2mW/cm2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。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F8C6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3EC87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C3F8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EFAD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5.输出激光功率不稳定度：≤±5% 。</w:t>
            </w:r>
          </w:p>
        </w:tc>
        <w:tc>
          <w:tcPr>
            <w:tcW w:w="4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023CC">
            <w:pPr>
              <w:spacing w:before="240"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输出激光功率不稳定度St ：优于±5% 。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6AEA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322D1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F2AD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6FF1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*6.输出激光功率复现性：≤±5% 。</w:t>
            </w:r>
          </w:p>
        </w:tc>
        <w:tc>
          <w:tcPr>
            <w:tcW w:w="4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1A788">
            <w:pPr>
              <w:spacing w:before="240"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输出激光功率复现性Rp：优于±5% 。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06B8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578DF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4E41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2EBF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7.激光输出时间控制：定时为：60s，允差±1s。</w:t>
            </w:r>
          </w:p>
        </w:tc>
        <w:tc>
          <w:tcPr>
            <w:tcW w:w="4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A864F">
            <w:pPr>
              <w:spacing w:before="240"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激光输出时间控制：定时为：60s，允差±5s。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E1B1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32AD0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8C09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3555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8.主机电池低电量提示。</w:t>
            </w:r>
          </w:p>
        </w:tc>
        <w:tc>
          <w:tcPr>
            <w:tcW w:w="4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F1775">
            <w:pPr>
              <w:spacing w:before="24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主机电池低电量提示。</w:t>
            </w:r>
          </w:p>
          <w:p w14:paraId="1BE8445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175F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32AF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FAB78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19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518F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9.具有OLED显示屏，可以显示治疗时间、程序、状态等。</w:t>
            </w:r>
          </w:p>
        </w:tc>
        <w:tc>
          <w:tcPr>
            <w:tcW w:w="4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6A177">
            <w:pPr>
              <w:spacing w:before="240"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具有OLED显示屏，可以指示已工作治疗时间、程序、状态等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信息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。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40DF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1EFA4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6BEF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00D3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10.有根管、牙周、种植三个治疗模式，自动记时、停止。</w:t>
            </w:r>
          </w:p>
        </w:tc>
        <w:tc>
          <w:tcPr>
            <w:tcW w:w="4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A8E28">
            <w:pPr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有根管，牙周，种植三个模式，自动记时停止。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71EF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6AC2C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1C76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2A08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11.电池和主机一体机，按键式。</w:t>
            </w:r>
          </w:p>
        </w:tc>
        <w:tc>
          <w:tcPr>
            <w:tcW w:w="4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EDA10">
            <w:pPr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电池和主机一体机，按键式。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AB52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253B4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FC54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31EC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12.具有震荡功能。</w:t>
            </w:r>
          </w:p>
        </w:tc>
        <w:tc>
          <w:tcPr>
            <w:tcW w:w="4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5D54E">
            <w:pPr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具有震荡功能，有效促进光敏剂扩散。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FD23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64E36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22C3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3437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13.可以与0.2㎜直径光纤配合使用。</w:t>
            </w:r>
          </w:p>
        </w:tc>
        <w:tc>
          <w:tcPr>
            <w:tcW w:w="4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12B46">
            <w:pPr>
              <w:spacing w:before="240"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可以与0.2㎜直径光纤配合使用。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43C0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56B82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37F9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C318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14.电气安全要求：激光牙周治疗仪符合GB 9706.1-2007的要求。</w:t>
            </w:r>
          </w:p>
        </w:tc>
        <w:tc>
          <w:tcPr>
            <w:tcW w:w="4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89B99">
            <w:pPr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电气安全要求：激光牙周治疗仪符合GB 9706.1-2007的要求。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DB3E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780F6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488D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DEA9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15.电磁兼容性：激光牙周治疗仪符合YY 0505-2012的要求。</w:t>
            </w:r>
          </w:p>
        </w:tc>
        <w:tc>
          <w:tcPr>
            <w:tcW w:w="4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D227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电磁兼容性：激光牙周治疗仪符合YY 0505-2012的要求。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6BFB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79AE6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906C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22DE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商务要求：软件终身免费升级；</w:t>
            </w:r>
          </w:p>
        </w:tc>
        <w:tc>
          <w:tcPr>
            <w:tcW w:w="4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0B31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软件终身免费升级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56BA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6B47F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3ADA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D45B8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设备质保期：三年</w:t>
            </w:r>
          </w:p>
        </w:tc>
        <w:tc>
          <w:tcPr>
            <w:tcW w:w="4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BF9B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设备质保期：三年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407C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70BCDBF6">
      <w:pPr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</w:p>
    <w:p w14:paraId="5E835619">
      <w:pPr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9A78F8"/>
    <w:rsid w:val="1CEB4E69"/>
    <w:rsid w:val="28A622D2"/>
    <w:rsid w:val="2ADD1E58"/>
    <w:rsid w:val="5095081C"/>
    <w:rsid w:val="6E66587A"/>
    <w:rsid w:val="7C9A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771</Words>
  <Characters>931</Characters>
  <Lines>0</Lines>
  <Paragraphs>0</Paragraphs>
  <TotalTime>20</TotalTime>
  <ScaleCrop>false</ScaleCrop>
  <LinksUpToDate>false</LinksUpToDate>
  <CharactersWithSpaces>947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2025-06-17T14:56:00Z</dcterms:created>
  <dc:creator>Ä</dc:creator>
  <cp:lastModifiedBy>小橙菜奈。</cp:lastModifiedBy>
  <dcterms:modified xsi:type="dcterms:W3CDTF">2026-07-08T07:32:10Z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BC1175AF312B40638E8BEA907EF70F33_11</vt:lpwstr>
  </property>
  <property fmtid="{D5CDD505-2E9C-101B-9397-08002B2CF9AE}" pid="4" name="KSOTemplateDocerSaveRecord">
    <vt:lpwstr>eyJoZGlkIjoiZTFhOTlhN2UyMDgyZmVjMDYxZGY4Mzg2YzllMWUwNDEiLCJ1c2VySWQiOiIyNjgxODg3MTIifQ==</vt:lpwstr>
  </property>
</Properties>
</file>